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36" w:rsidRDefault="00D4354B" w:rsidP="00AF2CEB">
      <w:pPr>
        <w:ind w:left="720" w:hanging="720"/>
        <w:rPr>
          <w:rFonts w:ascii="Times New Roman" w:hAnsi="Times New Roman" w:cs="Times New Roman"/>
          <w:sz w:val="24"/>
          <w:szCs w:val="24"/>
        </w:rPr>
      </w:pPr>
      <w:r>
        <w:rPr>
          <w:rFonts w:ascii="Times New Roman" w:hAnsi="Times New Roman" w:cs="Times New Roman"/>
          <w:sz w:val="24"/>
          <w:szCs w:val="24"/>
        </w:rPr>
        <w:t>David Foster Wallace, “This is Water.”  Commencement Speech Delivered at Kenyon College to the Class of 2005.</w:t>
      </w:r>
    </w:p>
    <w:p w:rsidR="00AF43BD" w:rsidRDefault="00AF43BD" w:rsidP="00DD3AA4">
      <w:pPr>
        <w:rPr>
          <w:rFonts w:ascii="Times New Roman" w:hAnsi="Times New Roman" w:cs="Times New Roman"/>
        </w:rPr>
      </w:pPr>
      <w:r>
        <w:rPr>
          <w:rFonts w:ascii="Times New Roman" w:hAnsi="Times New Roman" w:cs="Times New Roman"/>
        </w:rPr>
        <w:t>In his commencement speech to the Kenyon College graduating class of 2005, David Foster Wallace asks the graduates to pay attention to the world around them.  He challenges them to examine the real value of an education, which, as he claims, has very little to do with knowledge and a lot to do with awareness of what surrounds us.  His example of a white-collar worker shopping for groceries in a crowded supermarket after a long work day drives home the point that unless graduates really “learn how to think,” they will be, as he puts it, “pissed and miserable” when they confront the daily challenges of life.  Towards the end of the speech, Wallace makes a bold claim:  that in the daily grind of life, “there is no such thing as atheism; we all worship.”  He suggests to the graduates that a compelling reason for us to worship some transcendent being or some other abstract ideal, instead of material goods, beauty, power, or personal intelligence, is that worshiping these things will “eat you alive.”</w:t>
      </w:r>
    </w:p>
    <w:p w:rsidR="00E34AC4" w:rsidRDefault="000318BE" w:rsidP="00DD3AA4">
      <w:pPr>
        <w:rPr>
          <w:rStyle w:val="Hyperlink"/>
          <w:rFonts w:ascii="Times New Roman" w:hAnsi="Times New Roman" w:cs="Times New Roman"/>
        </w:rPr>
      </w:pPr>
      <w:hyperlink r:id="rId7" w:history="1">
        <w:r w:rsidR="00E34AC4">
          <w:rPr>
            <w:rStyle w:val="Hyperlink"/>
            <w:rFonts w:ascii="Times New Roman" w:hAnsi="Times New Roman" w:cs="Times New Roman"/>
          </w:rPr>
          <w:t>Click here to listen to David Foster Wallace deliver his famous speech, "This is Water."</w:t>
        </w:r>
      </w:hyperlink>
    </w:p>
    <w:p w:rsidR="00AF2CEB" w:rsidRPr="00505029" w:rsidRDefault="00505029" w:rsidP="00505029">
      <w:pPr>
        <w:rPr>
          <w:rFonts w:ascii="Times New Roman" w:hAnsi="Times New Roman" w:cs="Times New Roman"/>
        </w:rPr>
      </w:pPr>
      <w:hyperlink r:id="rId8" w:history="1">
        <w:r w:rsidRPr="00505029">
          <w:rPr>
            <w:rStyle w:val="Hyperlink"/>
            <w:rFonts w:ascii="Times New Roman" w:hAnsi="Times New Roman" w:cs="Times New Roman"/>
          </w:rPr>
          <w:t>Click here to read a transcript of his address.</w:t>
        </w:r>
      </w:hyperlink>
    </w:p>
    <w:p w:rsidR="00EF31EB" w:rsidRPr="001B5833" w:rsidRDefault="00EF31EB" w:rsidP="00EF31EB">
      <w:pPr>
        <w:pStyle w:val="Heading3"/>
        <w:spacing w:line="270" w:lineRule="atLeast"/>
        <w:rPr>
          <w:rFonts w:ascii="Times New Roman" w:hAnsi="Times New Roman" w:cs="Times New Roman"/>
          <w:color w:val="1F1507"/>
          <w:sz w:val="28"/>
          <w:szCs w:val="28"/>
        </w:rPr>
      </w:pPr>
      <w:r w:rsidRPr="001B5833">
        <w:rPr>
          <w:rFonts w:ascii="Times New Roman" w:hAnsi="Times New Roman" w:cs="Times New Roman"/>
          <w:color w:val="1F1507"/>
          <w:sz w:val="28"/>
          <w:szCs w:val="28"/>
        </w:rPr>
        <w:t>Vocabulary</w:t>
      </w:r>
    </w:p>
    <w:p w:rsidR="00D4354B" w:rsidRDefault="00D4354B" w:rsidP="00D4354B">
      <w:pPr>
        <w:pStyle w:val="NormalWeb"/>
        <w:spacing w:line="270" w:lineRule="atLeast"/>
        <w:rPr>
          <w:color w:val="1F1507"/>
          <w:sz w:val="22"/>
          <w:szCs w:val="22"/>
        </w:rPr>
      </w:pPr>
      <w:r>
        <w:rPr>
          <w:color w:val="1F1507"/>
          <w:sz w:val="22"/>
          <w:szCs w:val="22"/>
        </w:rPr>
        <w:t>Below are 40 terms</w:t>
      </w:r>
      <w:r w:rsidRPr="00D4354B">
        <w:rPr>
          <w:color w:val="1F1507"/>
          <w:sz w:val="22"/>
          <w:szCs w:val="22"/>
        </w:rPr>
        <w:t xml:space="preserve"> that some students may need to know in order to understand David Foster Wallace’s commencement speech, “This is Water.” Define each</w:t>
      </w:r>
      <w:r w:rsidR="005D22DE">
        <w:rPr>
          <w:color w:val="1F1507"/>
          <w:sz w:val="22"/>
          <w:szCs w:val="22"/>
        </w:rPr>
        <w:t xml:space="preserve"> word as succinctly as possible; d</w:t>
      </w:r>
      <w:r>
        <w:rPr>
          <w:color w:val="1F1507"/>
          <w:sz w:val="22"/>
          <w:szCs w:val="22"/>
        </w:rPr>
        <w:t xml:space="preserve">efine each word as it is used in the speech.  </w:t>
      </w:r>
    </w:p>
    <w:p w:rsidR="00844736" w:rsidRPr="00D4354B" w:rsidRDefault="00844736" w:rsidP="00D4354B">
      <w:pPr>
        <w:pStyle w:val="NormalWeb"/>
        <w:spacing w:line="270" w:lineRule="atLeast"/>
        <w:rPr>
          <w:color w:val="1F1507"/>
          <w:sz w:val="22"/>
          <w:szCs w:val="22"/>
        </w:rPr>
      </w:pPr>
    </w:p>
    <w:p w:rsidR="00D4354B" w:rsidRPr="00D4354B" w:rsidRDefault="00D4354B" w:rsidP="00D4354B">
      <w:pPr>
        <w:pStyle w:val="NormalWeb"/>
        <w:spacing w:line="270" w:lineRule="atLeast"/>
        <w:rPr>
          <w:color w:val="1F1507"/>
          <w:sz w:val="22"/>
          <w:szCs w:val="22"/>
        </w:rPr>
      </w:pPr>
      <w:proofErr w:type="gramStart"/>
      <w:r>
        <w:rPr>
          <w:color w:val="1F1507"/>
          <w:sz w:val="22"/>
          <w:szCs w:val="22"/>
        </w:rPr>
        <w:t>d</w:t>
      </w:r>
      <w:r w:rsidRPr="00D4354B">
        <w:rPr>
          <w:color w:val="1F1507"/>
          <w:sz w:val="22"/>
          <w:szCs w:val="22"/>
        </w:rPr>
        <w:t>eploy</w:t>
      </w:r>
      <w:proofErr w:type="gramEnd"/>
      <w:r w:rsidRPr="00D4354B">
        <w:rPr>
          <w:color w:val="1F1507"/>
          <w:sz w:val="22"/>
          <w:szCs w:val="22"/>
        </w:rPr>
        <w:tab/>
      </w:r>
      <w:r>
        <w:rPr>
          <w:color w:val="1F1507"/>
          <w:sz w:val="22"/>
          <w:szCs w:val="22"/>
        </w:rPr>
        <w:tab/>
        <w:t>cliché</w:t>
      </w:r>
      <w:r>
        <w:rPr>
          <w:color w:val="1F1507"/>
          <w:sz w:val="22"/>
          <w:szCs w:val="22"/>
        </w:rPr>
        <w:tab/>
      </w:r>
      <w:r>
        <w:rPr>
          <w:color w:val="1F1507"/>
          <w:sz w:val="22"/>
          <w:szCs w:val="22"/>
        </w:rPr>
        <w:tab/>
        <w:t>arrogance</w:t>
      </w:r>
      <w:r>
        <w:rPr>
          <w:color w:val="1F1507"/>
          <w:sz w:val="22"/>
          <w:szCs w:val="22"/>
        </w:rPr>
        <w:tab/>
      </w:r>
      <w:r w:rsidRPr="00D4354B">
        <w:rPr>
          <w:color w:val="1F1507"/>
          <w:sz w:val="22"/>
          <w:szCs w:val="22"/>
        </w:rPr>
        <w:t>“hosed”</w:t>
      </w:r>
      <w:r w:rsidRPr="00D4354B">
        <w:rPr>
          <w:color w:val="1F1507"/>
          <w:sz w:val="22"/>
          <w:szCs w:val="22"/>
        </w:rPr>
        <w:tab/>
      </w:r>
      <w:r w:rsidRPr="00D4354B">
        <w:rPr>
          <w:color w:val="1F1507"/>
          <w:sz w:val="22"/>
          <w:szCs w:val="22"/>
        </w:rPr>
        <w:tab/>
        <w:t>despise</w:t>
      </w:r>
    </w:p>
    <w:p w:rsidR="00D4354B" w:rsidRPr="00D4354B" w:rsidRDefault="00D4354B" w:rsidP="00D4354B">
      <w:pPr>
        <w:pStyle w:val="NormalWeb"/>
        <w:spacing w:line="270" w:lineRule="atLeast"/>
        <w:rPr>
          <w:color w:val="1F1507"/>
          <w:sz w:val="22"/>
          <w:szCs w:val="22"/>
        </w:rPr>
      </w:pPr>
      <w:proofErr w:type="gramStart"/>
      <w:r>
        <w:rPr>
          <w:color w:val="1F1507"/>
          <w:sz w:val="22"/>
          <w:szCs w:val="22"/>
        </w:rPr>
        <w:t>p</w:t>
      </w:r>
      <w:r w:rsidRPr="00D4354B">
        <w:rPr>
          <w:color w:val="1F1507"/>
          <w:sz w:val="22"/>
          <w:szCs w:val="22"/>
        </w:rPr>
        <w:t>arable</w:t>
      </w:r>
      <w:proofErr w:type="gramEnd"/>
      <w:r w:rsidRPr="00D4354B">
        <w:rPr>
          <w:color w:val="1F1507"/>
          <w:sz w:val="22"/>
          <w:szCs w:val="22"/>
        </w:rPr>
        <w:tab/>
      </w:r>
      <w:r>
        <w:rPr>
          <w:color w:val="1F1507"/>
          <w:sz w:val="22"/>
          <w:szCs w:val="22"/>
        </w:rPr>
        <w:tab/>
        <w:t>bracket (verb)</w:t>
      </w:r>
      <w:r>
        <w:rPr>
          <w:color w:val="1F1507"/>
          <w:sz w:val="22"/>
          <w:szCs w:val="22"/>
        </w:rPr>
        <w:tab/>
        <w:t>dismiss</w:t>
      </w:r>
      <w:r>
        <w:rPr>
          <w:color w:val="1F1507"/>
          <w:sz w:val="22"/>
          <w:szCs w:val="22"/>
        </w:rPr>
        <w:tab/>
      </w:r>
      <w:r>
        <w:rPr>
          <w:color w:val="1F1507"/>
          <w:sz w:val="22"/>
          <w:szCs w:val="22"/>
        </w:rPr>
        <w:tab/>
        <w:t>lame</w:t>
      </w:r>
      <w:r>
        <w:rPr>
          <w:color w:val="1F1507"/>
          <w:sz w:val="22"/>
          <w:szCs w:val="22"/>
        </w:rPr>
        <w:tab/>
      </w:r>
      <w:r>
        <w:rPr>
          <w:color w:val="1F1507"/>
          <w:sz w:val="22"/>
          <w:szCs w:val="22"/>
        </w:rPr>
        <w:tab/>
      </w:r>
      <w:r w:rsidRPr="00D4354B">
        <w:rPr>
          <w:color w:val="1F1507"/>
          <w:sz w:val="22"/>
          <w:szCs w:val="22"/>
        </w:rPr>
        <w:t>idle</w:t>
      </w:r>
    </w:p>
    <w:p w:rsidR="00D4354B" w:rsidRPr="00D4354B" w:rsidRDefault="00D4354B" w:rsidP="00D4354B">
      <w:pPr>
        <w:pStyle w:val="NormalWeb"/>
        <w:spacing w:line="270" w:lineRule="atLeast"/>
        <w:rPr>
          <w:color w:val="1F1507"/>
          <w:sz w:val="22"/>
          <w:szCs w:val="22"/>
        </w:rPr>
      </w:pPr>
      <w:proofErr w:type="gramStart"/>
      <w:r>
        <w:rPr>
          <w:color w:val="1F1507"/>
          <w:sz w:val="22"/>
          <w:szCs w:val="22"/>
        </w:rPr>
        <w:t>b</w:t>
      </w:r>
      <w:r w:rsidRPr="00D4354B">
        <w:rPr>
          <w:color w:val="1F1507"/>
          <w:sz w:val="22"/>
          <w:szCs w:val="22"/>
        </w:rPr>
        <w:t>anal</w:t>
      </w:r>
      <w:proofErr w:type="gramEnd"/>
      <w:r w:rsidRPr="00D4354B">
        <w:rPr>
          <w:color w:val="1F1507"/>
          <w:sz w:val="22"/>
          <w:szCs w:val="22"/>
        </w:rPr>
        <w:tab/>
      </w:r>
      <w:r>
        <w:rPr>
          <w:color w:val="1F1507"/>
          <w:sz w:val="22"/>
          <w:szCs w:val="22"/>
        </w:rPr>
        <w:tab/>
      </w:r>
      <w:r w:rsidRPr="00D4354B">
        <w:rPr>
          <w:color w:val="1F1507"/>
          <w:sz w:val="22"/>
          <w:szCs w:val="22"/>
        </w:rPr>
        <w:t>didactic</w:t>
      </w:r>
      <w:r w:rsidRPr="00D4354B">
        <w:rPr>
          <w:color w:val="1F1507"/>
          <w:sz w:val="22"/>
          <w:szCs w:val="22"/>
        </w:rPr>
        <w:tab/>
      </w:r>
      <w:r w:rsidRPr="00D4354B">
        <w:rPr>
          <w:color w:val="1F1507"/>
          <w:sz w:val="22"/>
          <w:szCs w:val="22"/>
        </w:rPr>
        <w:tab/>
        <w:t>dogma</w:t>
      </w:r>
      <w:r w:rsidRPr="00D4354B">
        <w:rPr>
          <w:color w:val="1F1507"/>
          <w:sz w:val="22"/>
          <w:szCs w:val="22"/>
        </w:rPr>
        <w:tab/>
      </w:r>
      <w:r w:rsidRPr="00D4354B">
        <w:rPr>
          <w:color w:val="1F1507"/>
          <w:sz w:val="22"/>
          <w:szCs w:val="22"/>
        </w:rPr>
        <w:tab/>
        <w:t>submit</w:t>
      </w:r>
      <w:r w:rsidRPr="00D4354B">
        <w:rPr>
          <w:color w:val="1F1507"/>
          <w:sz w:val="22"/>
          <w:szCs w:val="22"/>
        </w:rPr>
        <w:tab/>
      </w:r>
      <w:r w:rsidRPr="00D4354B">
        <w:rPr>
          <w:color w:val="1F1507"/>
          <w:sz w:val="22"/>
          <w:szCs w:val="22"/>
        </w:rPr>
        <w:tab/>
        <w:t>insidious</w:t>
      </w:r>
    </w:p>
    <w:p w:rsidR="00D4354B" w:rsidRPr="00D4354B" w:rsidRDefault="00D4354B" w:rsidP="00D4354B">
      <w:pPr>
        <w:pStyle w:val="NormalWeb"/>
        <w:spacing w:line="270" w:lineRule="atLeast"/>
        <w:rPr>
          <w:color w:val="1F1507"/>
          <w:sz w:val="22"/>
          <w:szCs w:val="22"/>
        </w:rPr>
      </w:pPr>
      <w:proofErr w:type="gramStart"/>
      <w:r>
        <w:rPr>
          <w:color w:val="1F1507"/>
          <w:sz w:val="22"/>
          <w:szCs w:val="22"/>
        </w:rPr>
        <w:t>p</w:t>
      </w:r>
      <w:r w:rsidRPr="00D4354B">
        <w:rPr>
          <w:color w:val="1F1507"/>
          <w:sz w:val="22"/>
          <w:szCs w:val="22"/>
        </w:rPr>
        <w:t>latitude</w:t>
      </w:r>
      <w:proofErr w:type="gramEnd"/>
      <w:r w:rsidRPr="00D4354B">
        <w:rPr>
          <w:color w:val="1F1507"/>
          <w:sz w:val="22"/>
          <w:szCs w:val="22"/>
        </w:rPr>
        <w:tab/>
        <w:t>athe</w:t>
      </w:r>
      <w:r>
        <w:rPr>
          <w:color w:val="1F1507"/>
          <w:sz w:val="22"/>
          <w:szCs w:val="22"/>
        </w:rPr>
        <w:t>ist</w:t>
      </w:r>
      <w:r>
        <w:rPr>
          <w:color w:val="1F1507"/>
          <w:sz w:val="22"/>
          <w:szCs w:val="22"/>
        </w:rPr>
        <w:tab/>
      </w:r>
      <w:r>
        <w:rPr>
          <w:color w:val="1F1507"/>
          <w:sz w:val="22"/>
          <w:szCs w:val="22"/>
        </w:rPr>
        <w:tab/>
        <w:t>default setting</w:t>
      </w:r>
      <w:r>
        <w:rPr>
          <w:color w:val="1F1507"/>
          <w:sz w:val="22"/>
          <w:szCs w:val="22"/>
        </w:rPr>
        <w:tab/>
        <w:t>hyperbole</w:t>
      </w:r>
      <w:r>
        <w:rPr>
          <w:color w:val="1F1507"/>
          <w:sz w:val="22"/>
          <w:szCs w:val="22"/>
        </w:rPr>
        <w:tab/>
      </w:r>
      <w:r w:rsidRPr="00D4354B">
        <w:rPr>
          <w:color w:val="1F1507"/>
          <w:sz w:val="22"/>
          <w:szCs w:val="22"/>
        </w:rPr>
        <w:t>rat race</w:t>
      </w:r>
    </w:p>
    <w:p w:rsidR="00D4354B" w:rsidRPr="00D4354B" w:rsidRDefault="00D4354B" w:rsidP="00D4354B">
      <w:pPr>
        <w:pStyle w:val="NormalWeb"/>
        <w:spacing w:line="270" w:lineRule="atLeast"/>
        <w:rPr>
          <w:color w:val="1F1507"/>
          <w:sz w:val="22"/>
          <w:szCs w:val="22"/>
        </w:rPr>
      </w:pPr>
      <w:proofErr w:type="gramStart"/>
      <w:r>
        <w:rPr>
          <w:color w:val="1F1507"/>
          <w:sz w:val="22"/>
          <w:szCs w:val="22"/>
        </w:rPr>
        <w:t>t</w:t>
      </w:r>
      <w:r w:rsidRPr="00D4354B">
        <w:rPr>
          <w:color w:val="1F1507"/>
          <w:sz w:val="22"/>
          <w:szCs w:val="22"/>
        </w:rPr>
        <w:t>rench</w:t>
      </w:r>
      <w:proofErr w:type="gramEnd"/>
      <w:r w:rsidRPr="00D4354B">
        <w:rPr>
          <w:color w:val="1F1507"/>
          <w:sz w:val="22"/>
          <w:szCs w:val="22"/>
        </w:rPr>
        <w:tab/>
      </w:r>
      <w:r>
        <w:rPr>
          <w:color w:val="1F1507"/>
          <w:sz w:val="22"/>
          <w:szCs w:val="22"/>
        </w:rPr>
        <w:tab/>
        <w:t>template</w:t>
      </w:r>
      <w:r>
        <w:rPr>
          <w:color w:val="1F1507"/>
          <w:sz w:val="22"/>
          <w:szCs w:val="22"/>
        </w:rPr>
        <w:tab/>
      </w:r>
      <w:r w:rsidRPr="00D4354B">
        <w:rPr>
          <w:color w:val="1F1507"/>
          <w:sz w:val="22"/>
          <w:szCs w:val="22"/>
        </w:rPr>
        <w:t>urgent</w:t>
      </w:r>
      <w:r w:rsidRPr="00D4354B">
        <w:rPr>
          <w:color w:val="1F1507"/>
          <w:sz w:val="22"/>
          <w:szCs w:val="22"/>
        </w:rPr>
        <w:tab/>
      </w:r>
      <w:r w:rsidRPr="00D4354B">
        <w:rPr>
          <w:color w:val="1F1507"/>
          <w:sz w:val="22"/>
          <w:szCs w:val="22"/>
        </w:rPr>
        <w:tab/>
      </w:r>
      <w:r>
        <w:rPr>
          <w:color w:val="1F1507"/>
          <w:sz w:val="22"/>
          <w:szCs w:val="22"/>
        </w:rPr>
        <w:t>petty</w:t>
      </w:r>
      <w:r>
        <w:rPr>
          <w:color w:val="1F1507"/>
          <w:sz w:val="22"/>
          <w:szCs w:val="22"/>
        </w:rPr>
        <w:tab/>
      </w:r>
      <w:r>
        <w:rPr>
          <w:color w:val="1F1507"/>
          <w:sz w:val="22"/>
          <w:szCs w:val="22"/>
        </w:rPr>
        <w:tab/>
      </w:r>
      <w:r w:rsidRPr="00D4354B">
        <w:rPr>
          <w:color w:val="1F1507"/>
          <w:sz w:val="22"/>
          <w:szCs w:val="22"/>
        </w:rPr>
        <w:t>myriad</w:t>
      </w:r>
    </w:p>
    <w:p w:rsidR="00D4354B" w:rsidRPr="00D4354B" w:rsidRDefault="00D4354B" w:rsidP="00D4354B">
      <w:pPr>
        <w:pStyle w:val="NormalWeb"/>
        <w:spacing w:line="270" w:lineRule="atLeast"/>
        <w:rPr>
          <w:color w:val="1F1507"/>
          <w:sz w:val="22"/>
          <w:szCs w:val="22"/>
        </w:rPr>
      </w:pPr>
      <w:proofErr w:type="gramStart"/>
      <w:r>
        <w:rPr>
          <w:color w:val="1F1507"/>
          <w:sz w:val="22"/>
          <w:szCs w:val="22"/>
        </w:rPr>
        <w:t>g</w:t>
      </w:r>
      <w:r w:rsidRPr="00D4354B">
        <w:rPr>
          <w:color w:val="1F1507"/>
          <w:sz w:val="22"/>
          <w:szCs w:val="22"/>
        </w:rPr>
        <w:t>enre</w:t>
      </w:r>
      <w:proofErr w:type="gramEnd"/>
      <w:r w:rsidRPr="00D4354B">
        <w:rPr>
          <w:color w:val="1F1507"/>
          <w:sz w:val="22"/>
          <w:szCs w:val="22"/>
        </w:rPr>
        <w:tab/>
      </w:r>
      <w:r>
        <w:rPr>
          <w:color w:val="1F1507"/>
          <w:sz w:val="22"/>
          <w:szCs w:val="22"/>
        </w:rPr>
        <w:tab/>
      </w:r>
      <w:r w:rsidRPr="00D4354B">
        <w:rPr>
          <w:color w:val="1F1507"/>
          <w:sz w:val="22"/>
          <w:szCs w:val="22"/>
        </w:rPr>
        <w:t>analysis</w:t>
      </w:r>
      <w:r w:rsidRPr="00D4354B">
        <w:rPr>
          <w:color w:val="1F1507"/>
          <w:sz w:val="22"/>
          <w:szCs w:val="22"/>
        </w:rPr>
        <w:tab/>
      </w:r>
      <w:r w:rsidRPr="00D4354B">
        <w:rPr>
          <w:color w:val="1F1507"/>
          <w:sz w:val="22"/>
          <w:szCs w:val="22"/>
        </w:rPr>
        <w:tab/>
        <w:t>triumphant</w:t>
      </w:r>
      <w:r w:rsidRPr="00D4354B">
        <w:rPr>
          <w:color w:val="1F1507"/>
          <w:sz w:val="22"/>
          <w:szCs w:val="22"/>
        </w:rPr>
        <w:tab/>
        <w:t>white collar</w:t>
      </w:r>
      <w:r w:rsidRPr="00D4354B">
        <w:rPr>
          <w:color w:val="1F1507"/>
          <w:sz w:val="22"/>
          <w:szCs w:val="22"/>
        </w:rPr>
        <w:tab/>
        <w:t>gnawing</w:t>
      </w:r>
    </w:p>
    <w:p w:rsidR="00D4354B" w:rsidRPr="00D4354B" w:rsidRDefault="00D4354B" w:rsidP="00D4354B">
      <w:pPr>
        <w:pStyle w:val="NormalWeb"/>
        <w:spacing w:line="270" w:lineRule="atLeast"/>
        <w:rPr>
          <w:color w:val="1F1507"/>
          <w:sz w:val="22"/>
          <w:szCs w:val="22"/>
        </w:rPr>
      </w:pPr>
      <w:proofErr w:type="gramStart"/>
      <w:r>
        <w:rPr>
          <w:color w:val="1F1507"/>
          <w:sz w:val="22"/>
          <w:szCs w:val="22"/>
        </w:rPr>
        <w:t>p</w:t>
      </w:r>
      <w:r w:rsidRPr="00D4354B">
        <w:rPr>
          <w:color w:val="1F1507"/>
          <w:sz w:val="22"/>
          <w:szCs w:val="22"/>
        </w:rPr>
        <w:t>osit</w:t>
      </w:r>
      <w:proofErr w:type="gramEnd"/>
      <w:r w:rsidRPr="00D4354B">
        <w:rPr>
          <w:color w:val="1F1507"/>
          <w:sz w:val="22"/>
          <w:szCs w:val="22"/>
        </w:rPr>
        <w:tab/>
      </w:r>
      <w:r w:rsidRPr="00D4354B">
        <w:rPr>
          <w:color w:val="1F1507"/>
          <w:sz w:val="22"/>
          <w:szCs w:val="22"/>
        </w:rPr>
        <w:tab/>
        <w:t>hard-wired</w:t>
      </w:r>
      <w:r w:rsidRPr="00D4354B">
        <w:rPr>
          <w:color w:val="1F1507"/>
          <w:sz w:val="22"/>
          <w:szCs w:val="22"/>
        </w:rPr>
        <w:tab/>
        <w:t>abstract</w:t>
      </w:r>
      <w:r w:rsidRPr="00D4354B">
        <w:rPr>
          <w:color w:val="1F1507"/>
          <w:sz w:val="22"/>
          <w:szCs w:val="22"/>
        </w:rPr>
        <w:tab/>
      </w:r>
      <w:r w:rsidRPr="00D4354B">
        <w:rPr>
          <w:color w:val="1F1507"/>
          <w:sz w:val="22"/>
          <w:szCs w:val="22"/>
        </w:rPr>
        <w:tab/>
        <w:t>infused</w:t>
      </w:r>
      <w:r w:rsidRPr="00D4354B">
        <w:rPr>
          <w:color w:val="1F1507"/>
          <w:sz w:val="22"/>
          <w:szCs w:val="22"/>
        </w:rPr>
        <w:tab/>
      </w:r>
      <w:r w:rsidRPr="00D4354B">
        <w:rPr>
          <w:color w:val="1F1507"/>
          <w:sz w:val="22"/>
          <w:szCs w:val="22"/>
        </w:rPr>
        <w:tab/>
        <w:t>niceties</w:t>
      </w:r>
    </w:p>
    <w:p w:rsidR="00D4354B" w:rsidRDefault="00D4354B" w:rsidP="00D4354B">
      <w:pPr>
        <w:pStyle w:val="NormalWeb"/>
        <w:spacing w:line="270" w:lineRule="atLeast"/>
        <w:rPr>
          <w:color w:val="1F1507"/>
          <w:sz w:val="22"/>
          <w:szCs w:val="22"/>
        </w:rPr>
      </w:pPr>
      <w:proofErr w:type="gramStart"/>
      <w:r>
        <w:rPr>
          <w:color w:val="1F1507"/>
          <w:sz w:val="22"/>
          <w:szCs w:val="22"/>
        </w:rPr>
        <w:t>p</w:t>
      </w:r>
      <w:r w:rsidRPr="00D4354B">
        <w:rPr>
          <w:color w:val="1F1507"/>
          <w:sz w:val="22"/>
          <w:szCs w:val="22"/>
        </w:rPr>
        <w:t>ersuasive</w:t>
      </w:r>
      <w:proofErr w:type="gramEnd"/>
      <w:r w:rsidRPr="00D4354B">
        <w:rPr>
          <w:color w:val="1F1507"/>
          <w:sz w:val="22"/>
          <w:szCs w:val="22"/>
        </w:rPr>
        <w:tab/>
        <w:t xml:space="preserve">bureaucratic </w:t>
      </w:r>
      <w:r w:rsidRPr="00D4354B">
        <w:rPr>
          <w:color w:val="1F1507"/>
          <w:sz w:val="22"/>
          <w:szCs w:val="22"/>
        </w:rPr>
        <w:tab/>
        <w:t>deluded</w:t>
      </w:r>
      <w:r w:rsidRPr="00D4354B">
        <w:rPr>
          <w:color w:val="1F1507"/>
          <w:sz w:val="22"/>
          <w:szCs w:val="22"/>
        </w:rPr>
        <w:tab/>
      </w:r>
      <w:r w:rsidRPr="00D4354B">
        <w:rPr>
          <w:color w:val="1F1507"/>
          <w:sz w:val="22"/>
          <w:szCs w:val="22"/>
        </w:rPr>
        <w:tab/>
        <w:t>virtue</w:t>
      </w:r>
      <w:r w:rsidRPr="00D4354B">
        <w:rPr>
          <w:color w:val="1F1507"/>
          <w:sz w:val="22"/>
          <w:szCs w:val="22"/>
        </w:rPr>
        <w:tab/>
      </w:r>
      <w:r w:rsidRPr="00D4354B">
        <w:rPr>
          <w:color w:val="1F1507"/>
          <w:sz w:val="22"/>
          <w:szCs w:val="22"/>
        </w:rPr>
        <w:tab/>
        <w:t>codify</w:t>
      </w:r>
    </w:p>
    <w:p w:rsidR="00D4354B" w:rsidRDefault="00D4354B" w:rsidP="00EF31EB">
      <w:pPr>
        <w:pStyle w:val="NormalWeb"/>
        <w:spacing w:line="270" w:lineRule="atLeast"/>
        <w:rPr>
          <w:color w:val="1F1507"/>
          <w:sz w:val="22"/>
          <w:szCs w:val="22"/>
        </w:rPr>
      </w:pPr>
    </w:p>
    <w:p w:rsidR="00D4354B" w:rsidRDefault="00D4354B" w:rsidP="00EF31EB">
      <w:pPr>
        <w:pStyle w:val="NormalWeb"/>
        <w:spacing w:line="270" w:lineRule="atLeast"/>
        <w:rPr>
          <w:color w:val="1F1507"/>
          <w:sz w:val="22"/>
          <w:szCs w:val="22"/>
        </w:rPr>
      </w:pPr>
    </w:p>
    <w:p w:rsidR="00BA301D" w:rsidRDefault="00BA301D" w:rsidP="00A47430">
      <w:pPr>
        <w:spacing w:before="100" w:beforeAutospacing="1" w:after="100" w:afterAutospacing="1" w:line="270" w:lineRule="atLeast"/>
        <w:rPr>
          <w:rFonts w:ascii="Times New Roman" w:hAnsi="Times New Roman" w:cs="Times New Roman"/>
          <w:b/>
          <w:color w:val="1F1507"/>
        </w:rPr>
        <w:sectPr w:rsidR="00BA301D" w:rsidSect="00B64CA7">
          <w:headerReference w:type="default" r:id="rId9"/>
          <w:footerReference w:type="default" r:id="rId10"/>
          <w:pgSz w:w="12240" w:h="15840"/>
          <w:pgMar w:top="1440" w:right="1440" w:bottom="1440" w:left="1440" w:header="720" w:footer="720" w:gutter="0"/>
          <w:cols w:space="720"/>
          <w:docGrid w:linePitch="360"/>
        </w:sectPr>
      </w:pPr>
    </w:p>
    <w:p w:rsidR="00EF31EB" w:rsidRDefault="00EF31EB" w:rsidP="00A47430">
      <w:pPr>
        <w:spacing w:before="100" w:beforeAutospacing="1" w:after="100" w:afterAutospacing="1" w:line="270" w:lineRule="atLeast"/>
        <w:rPr>
          <w:rFonts w:ascii="Times New Roman" w:hAnsi="Times New Roman" w:cs="Times New Roman"/>
          <w:b/>
          <w:color w:val="1F1507"/>
          <w:sz w:val="28"/>
          <w:szCs w:val="28"/>
        </w:rPr>
      </w:pPr>
      <w:r w:rsidRPr="00D85066">
        <w:rPr>
          <w:rFonts w:ascii="Times New Roman" w:hAnsi="Times New Roman" w:cs="Times New Roman"/>
          <w:b/>
          <w:color w:val="1F1507"/>
          <w:sz w:val="28"/>
          <w:szCs w:val="28"/>
        </w:rPr>
        <w:lastRenderedPageBreak/>
        <w:t>Thinking Critically</w:t>
      </w:r>
    </w:p>
    <w:p w:rsidR="002971FA" w:rsidRPr="002971FA" w:rsidRDefault="0075147B" w:rsidP="002971FA">
      <w:pPr>
        <w:pStyle w:val="NormalWeb"/>
        <w:spacing w:line="270" w:lineRule="atLeast"/>
        <w:rPr>
          <w:color w:val="1F1507"/>
          <w:sz w:val="26"/>
          <w:szCs w:val="26"/>
        </w:rPr>
      </w:pPr>
      <w:r>
        <w:rPr>
          <w:color w:val="1F1507"/>
          <w:sz w:val="26"/>
          <w:szCs w:val="26"/>
        </w:rPr>
        <w:t>Answer each question</w:t>
      </w:r>
      <w:r w:rsidR="002971FA" w:rsidRPr="002971FA">
        <w:rPr>
          <w:color w:val="1F1507"/>
          <w:sz w:val="26"/>
          <w:szCs w:val="26"/>
        </w:rPr>
        <w:t xml:space="preserve"> as completely as you can, using well-formed sentences. Although there is no "correct" answer, please be sure to support your answer with evidence from the text.</w:t>
      </w:r>
    </w:p>
    <w:p w:rsidR="008C58BB" w:rsidRDefault="008C58BB" w:rsidP="00A47430">
      <w:pPr>
        <w:spacing w:before="100" w:beforeAutospacing="1" w:after="100" w:afterAutospacing="1" w:line="270" w:lineRule="atLeast"/>
        <w:rPr>
          <w:rFonts w:ascii="Times New Roman" w:hAnsi="Times New Roman" w:cs="Times New Roman"/>
          <w:color w:val="1F1507"/>
          <w:sz w:val="26"/>
          <w:szCs w:val="26"/>
        </w:rPr>
      </w:pPr>
      <w:r w:rsidRPr="008C58BB">
        <w:rPr>
          <w:rFonts w:ascii="Times New Roman" w:hAnsi="Times New Roman" w:cs="Times New Roman"/>
          <w:color w:val="1F1507"/>
          <w:sz w:val="26"/>
          <w:szCs w:val="26"/>
        </w:rPr>
        <w:t>Wallac</w:t>
      </w:r>
      <w:r>
        <w:rPr>
          <w:rFonts w:ascii="Times New Roman" w:hAnsi="Times New Roman" w:cs="Times New Roman"/>
          <w:color w:val="1F1507"/>
          <w:sz w:val="26"/>
          <w:szCs w:val="26"/>
        </w:rPr>
        <w:t>e begins his speech by telling the audience a riddle about two young fish who do not realize that they live in water.  He ends the speech by telling the audience that they must remind themselves every day, “This is water.  This is water.”</w:t>
      </w:r>
    </w:p>
    <w:p w:rsidR="008C58BB" w:rsidRDefault="008C58BB" w:rsidP="008C58BB">
      <w:pPr>
        <w:pStyle w:val="ListParagraph"/>
        <w:numPr>
          <w:ilvl w:val="0"/>
          <w:numId w:val="4"/>
        </w:numPr>
        <w:spacing w:before="100" w:beforeAutospacing="1" w:after="100" w:afterAutospacing="1" w:line="270" w:lineRule="atLeast"/>
        <w:rPr>
          <w:rFonts w:ascii="Times New Roman" w:hAnsi="Times New Roman" w:cs="Times New Roman"/>
          <w:color w:val="1F1507"/>
          <w:sz w:val="26"/>
          <w:szCs w:val="26"/>
        </w:rPr>
      </w:pPr>
      <w:r>
        <w:rPr>
          <w:rFonts w:ascii="Times New Roman" w:hAnsi="Times New Roman" w:cs="Times New Roman"/>
          <w:color w:val="1F1507"/>
          <w:sz w:val="26"/>
          <w:szCs w:val="26"/>
        </w:rPr>
        <w:t>Wallace uses water metaphorically.  What idea does the water metaphor convey?  What does Wallace mean by water?</w:t>
      </w:r>
      <w:r w:rsidR="0089115F">
        <w:rPr>
          <w:rFonts w:ascii="Times New Roman" w:hAnsi="Times New Roman" w:cs="Times New Roman"/>
          <w:color w:val="1F1507"/>
          <w:sz w:val="26"/>
          <w:szCs w:val="26"/>
        </w:rPr>
        <w:t xml:space="preserve">  Explain.</w:t>
      </w:r>
    </w:p>
    <w:p w:rsidR="008C58BB" w:rsidRDefault="008C58BB" w:rsidP="008C58BB">
      <w:pPr>
        <w:pStyle w:val="ListParagraph"/>
        <w:numPr>
          <w:ilvl w:val="0"/>
          <w:numId w:val="4"/>
        </w:numPr>
        <w:spacing w:before="100" w:beforeAutospacing="1" w:after="100" w:afterAutospacing="1" w:line="270" w:lineRule="atLeast"/>
        <w:rPr>
          <w:rFonts w:ascii="Times New Roman" w:hAnsi="Times New Roman" w:cs="Times New Roman"/>
          <w:color w:val="1F1507"/>
          <w:sz w:val="26"/>
          <w:szCs w:val="26"/>
        </w:rPr>
      </w:pPr>
      <w:r>
        <w:rPr>
          <w:rFonts w:ascii="Times New Roman" w:hAnsi="Times New Roman" w:cs="Times New Roman"/>
          <w:color w:val="1F1507"/>
          <w:sz w:val="26"/>
          <w:szCs w:val="26"/>
        </w:rPr>
        <w:t>What is the rhetorical value of using the wate</w:t>
      </w:r>
      <w:r w:rsidR="0089115F">
        <w:rPr>
          <w:rFonts w:ascii="Times New Roman" w:hAnsi="Times New Roman" w:cs="Times New Roman"/>
          <w:color w:val="1F1507"/>
          <w:sz w:val="26"/>
          <w:szCs w:val="26"/>
        </w:rPr>
        <w:t xml:space="preserve">r metaphor at the beginning of </w:t>
      </w:r>
      <w:r>
        <w:rPr>
          <w:rFonts w:ascii="Times New Roman" w:hAnsi="Times New Roman" w:cs="Times New Roman"/>
          <w:color w:val="1F1507"/>
          <w:sz w:val="26"/>
          <w:szCs w:val="26"/>
        </w:rPr>
        <w:t>the speech</w:t>
      </w:r>
      <w:r w:rsidR="00BC6F8E">
        <w:rPr>
          <w:rFonts w:ascii="Times New Roman" w:hAnsi="Times New Roman" w:cs="Times New Roman"/>
          <w:color w:val="1F1507"/>
          <w:sz w:val="26"/>
          <w:szCs w:val="26"/>
        </w:rPr>
        <w:t xml:space="preserve"> and at the</w:t>
      </w:r>
      <w:r w:rsidR="0089115F">
        <w:rPr>
          <w:rFonts w:ascii="Times New Roman" w:hAnsi="Times New Roman" w:cs="Times New Roman"/>
          <w:color w:val="1F1507"/>
          <w:sz w:val="26"/>
          <w:szCs w:val="26"/>
        </w:rPr>
        <w:t xml:space="preserve"> end (this technique is called </w:t>
      </w:r>
      <w:r w:rsidR="0089115F" w:rsidRPr="0089115F">
        <w:rPr>
          <w:rFonts w:ascii="Times New Roman" w:hAnsi="Times New Roman" w:cs="Times New Roman"/>
          <w:color w:val="1F1507"/>
          <w:sz w:val="26"/>
          <w:szCs w:val="26"/>
          <w:u w:val="single"/>
        </w:rPr>
        <w:t>framing</w:t>
      </w:r>
      <w:r w:rsidR="00BC6F8E">
        <w:rPr>
          <w:rFonts w:ascii="Times New Roman" w:hAnsi="Times New Roman" w:cs="Times New Roman"/>
          <w:color w:val="1F1507"/>
          <w:sz w:val="26"/>
          <w:szCs w:val="26"/>
        </w:rPr>
        <w:t>)?</w:t>
      </w:r>
    </w:p>
    <w:p w:rsidR="002A19FA" w:rsidRDefault="002A19FA" w:rsidP="008C58BB">
      <w:pPr>
        <w:pStyle w:val="ListParagraph"/>
        <w:numPr>
          <w:ilvl w:val="0"/>
          <w:numId w:val="4"/>
        </w:numPr>
        <w:spacing w:before="100" w:beforeAutospacing="1" w:after="100" w:afterAutospacing="1" w:line="270" w:lineRule="atLeast"/>
        <w:rPr>
          <w:rFonts w:ascii="Times New Roman" w:hAnsi="Times New Roman" w:cs="Times New Roman"/>
          <w:color w:val="1F1507"/>
          <w:sz w:val="26"/>
          <w:szCs w:val="26"/>
        </w:rPr>
      </w:pPr>
      <w:r>
        <w:rPr>
          <w:rFonts w:ascii="Times New Roman" w:hAnsi="Times New Roman" w:cs="Times New Roman"/>
          <w:color w:val="1F1507"/>
          <w:sz w:val="26"/>
          <w:szCs w:val="26"/>
        </w:rPr>
        <w:t>Wallace use the term “default setting” throughout the speech.  What does he mean b</w:t>
      </w:r>
      <w:r w:rsidR="006B142F">
        <w:rPr>
          <w:rFonts w:ascii="Times New Roman" w:hAnsi="Times New Roman" w:cs="Times New Roman"/>
          <w:color w:val="1F1507"/>
          <w:sz w:val="26"/>
          <w:szCs w:val="26"/>
        </w:rPr>
        <w:t>y this term?</w:t>
      </w:r>
      <w:r>
        <w:rPr>
          <w:rFonts w:ascii="Times New Roman" w:hAnsi="Times New Roman" w:cs="Times New Roman"/>
          <w:color w:val="1F1507"/>
          <w:sz w:val="26"/>
          <w:szCs w:val="26"/>
        </w:rPr>
        <w:t xml:space="preserve">  Why does he say that we need to “adjust” our default settings?</w:t>
      </w:r>
    </w:p>
    <w:p w:rsidR="002971FA" w:rsidRDefault="006F38BC" w:rsidP="002971FA">
      <w:pPr>
        <w:spacing w:before="100" w:beforeAutospacing="1" w:after="100" w:afterAutospacing="1" w:line="270" w:lineRule="atLeast"/>
        <w:rPr>
          <w:rFonts w:ascii="Times New Roman" w:hAnsi="Times New Roman" w:cs="Times New Roman"/>
          <w:color w:val="1F1507"/>
          <w:sz w:val="26"/>
          <w:szCs w:val="26"/>
        </w:rPr>
      </w:pPr>
      <w:r>
        <w:rPr>
          <w:rFonts w:ascii="Times New Roman" w:hAnsi="Times New Roman" w:cs="Times New Roman"/>
          <w:color w:val="1F1507"/>
          <w:sz w:val="26"/>
          <w:szCs w:val="26"/>
        </w:rPr>
        <w:t>Towards the end of the speech,</w:t>
      </w:r>
      <w:r w:rsidR="00FF3661">
        <w:rPr>
          <w:rFonts w:ascii="Times New Roman" w:hAnsi="Times New Roman" w:cs="Times New Roman"/>
          <w:color w:val="1F1507"/>
          <w:sz w:val="26"/>
          <w:szCs w:val="26"/>
        </w:rPr>
        <w:t xml:space="preserve"> Wallace claims that in the day-to-</w:t>
      </w:r>
      <w:r>
        <w:rPr>
          <w:rFonts w:ascii="Times New Roman" w:hAnsi="Times New Roman" w:cs="Times New Roman"/>
          <w:color w:val="1F1507"/>
          <w:sz w:val="26"/>
          <w:szCs w:val="26"/>
        </w:rPr>
        <w:t>day routine of daily life, “there is no such thing as atheism; we all worship.”</w:t>
      </w:r>
    </w:p>
    <w:p w:rsidR="006F38BC" w:rsidRDefault="006F38BC" w:rsidP="006F38BC">
      <w:pPr>
        <w:pStyle w:val="ListParagraph"/>
        <w:numPr>
          <w:ilvl w:val="0"/>
          <w:numId w:val="4"/>
        </w:numPr>
        <w:spacing w:before="100" w:beforeAutospacing="1" w:after="100" w:afterAutospacing="1" w:line="270" w:lineRule="atLeast"/>
        <w:rPr>
          <w:rFonts w:ascii="Times New Roman" w:hAnsi="Times New Roman" w:cs="Times New Roman"/>
          <w:color w:val="1F1507"/>
          <w:sz w:val="26"/>
          <w:szCs w:val="26"/>
        </w:rPr>
      </w:pPr>
      <w:r>
        <w:rPr>
          <w:rFonts w:ascii="Times New Roman" w:hAnsi="Times New Roman" w:cs="Times New Roman"/>
          <w:color w:val="1F1507"/>
          <w:sz w:val="26"/>
          <w:szCs w:val="26"/>
        </w:rPr>
        <w:t>What does Wallace mean by this statement?</w:t>
      </w:r>
      <w:r w:rsidR="0089115F">
        <w:rPr>
          <w:rFonts w:ascii="Times New Roman" w:hAnsi="Times New Roman" w:cs="Times New Roman"/>
          <w:color w:val="1F1507"/>
          <w:sz w:val="26"/>
          <w:szCs w:val="26"/>
        </w:rPr>
        <w:t xml:space="preserve">  Can you give examples from things you have experienced or seen?</w:t>
      </w:r>
    </w:p>
    <w:p w:rsidR="006F38BC" w:rsidRDefault="00B75092" w:rsidP="00B75092">
      <w:pPr>
        <w:spacing w:before="100" w:beforeAutospacing="1" w:after="100" w:afterAutospacing="1" w:line="270" w:lineRule="atLeast"/>
        <w:rPr>
          <w:rFonts w:ascii="Times New Roman" w:hAnsi="Times New Roman" w:cs="Times New Roman"/>
          <w:color w:val="1F1507"/>
          <w:sz w:val="26"/>
          <w:szCs w:val="26"/>
        </w:rPr>
      </w:pPr>
      <w:r>
        <w:rPr>
          <w:rFonts w:ascii="Times New Roman" w:hAnsi="Times New Roman" w:cs="Times New Roman"/>
          <w:color w:val="1F1507"/>
          <w:sz w:val="26"/>
          <w:szCs w:val="26"/>
        </w:rPr>
        <w:t>In September of 2008, David Foster Wallace took his own life.  There seems to be some tragic irony in his suicide, in part because he speaks briefly about suicide in his speech.</w:t>
      </w:r>
    </w:p>
    <w:p w:rsidR="00C1449B" w:rsidRPr="000318BE" w:rsidRDefault="00B75092" w:rsidP="000318BE">
      <w:pPr>
        <w:pStyle w:val="ListParagraph"/>
        <w:numPr>
          <w:ilvl w:val="0"/>
          <w:numId w:val="4"/>
        </w:numPr>
        <w:spacing w:before="100" w:beforeAutospacing="1" w:after="100" w:afterAutospacing="1" w:line="270" w:lineRule="atLeast"/>
        <w:rPr>
          <w:rFonts w:ascii="Times New Roman" w:hAnsi="Times New Roman" w:cs="Times New Roman"/>
          <w:color w:val="1F1507"/>
          <w:sz w:val="26"/>
          <w:szCs w:val="26"/>
        </w:rPr>
      </w:pPr>
      <w:r>
        <w:rPr>
          <w:rFonts w:ascii="Times New Roman" w:hAnsi="Times New Roman" w:cs="Times New Roman"/>
          <w:color w:val="1F1507"/>
          <w:sz w:val="26"/>
          <w:szCs w:val="26"/>
        </w:rPr>
        <w:t xml:space="preserve">Does </w:t>
      </w:r>
      <w:r w:rsidR="00BC10B0">
        <w:rPr>
          <w:rFonts w:ascii="Times New Roman" w:hAnsi="Times New Roman" w:cs="Times New Roman"/>
          <w:color w:val="1F1507"/>
          <w:sz w:val="26"/>
          <w:szCs w:val="26"/>
        </w:rPr>
        <w:t>knowledge of Wallace’s suicide make a difference to you in how you perceive his speech?  Does it (his suicide) change your opinion of what he says?</w:t>
      </w:r>
      <w:bookmarkStart w:id="0" w:name="_GoBack"/>
      <w:bookmarkEnd w:id="0"/>
    </w:p>
    <w:p w:rsidR="00FB48DA" w:rsidRDefault="00C7311A" w:rsidP="00EF31EB">
      <w:pPr>
        <w:pStyle w:val="NormalWeb"/>
        <w:spacing w:line="270" w:lineRule="atLeast"/>
        <w:rPr>
          <w:b/>
          <w:color w:val="1F1507"/>
          <w:sz w:val="28"/>
          <w:szCs w:val="28"/>
        </w:rPr>
      </w:pPr>
      <w:r w:rsidRPr="00481B8A">
        <w:rPr>
          <w:b/>
          <w:color w:val="1F1507"/>
          <w:sz w:val="28"/>
          <w:szCs w:val="28"/>
        </w:rPr>
        <w:t>Writing Assignment</w:t>
      </w:r>
    </w:p>
    <w:p w:rsidR="00C1449B" w:rsidRPr="00C1449B" w:rsidRDefault="00C1449B" w:rsidP="00EF31EB">
      <w:pPr>
        <w:pStyle w:val="NormalWeb"/>
        <w:spacing w:line="270" w:lineRule="atLeast"/>
        <w:rPr>
          <w:color w:val="1F1507"/>
          <w:sz w:val="26"/>
          <w:szCs w:val="26"/>
        </w:rPr>
      </w:pPr>
      <w:r>
        <w:rPr>
          <w:color w:val="1F1507"/>
          <w:sz w:val="26"/>
          <w:szCs w:val="26"/>
        </w:rPr>
        <w:t>Listen to Wallace’s speech and read the transcript again.  In an essay of five paragraphs (7-sentence introduction, three 9-sentence body paragraphs, and a 4-sentence conclusion – in other words, 7, 9, 9, 9, 4) please articulate what you believe is the main point that Wallace tries to convey to the graduates.  In your answer, you may, of course, write about more than one of the ideas that Wallace uses to help him make his point.  Do you agree or disagree with what Wallace says?  Be sure to use examples that are not taken from the speech to support your agreement or disagreement.</w:t>
      </w:r>
    </w:p>
    <w:p w:rsidR="00B75092" w:rsidRPr="00481B8A" w:rsidRDefault="00B75092" w:rsidP="00EF31EB">
      <w:pPr>
        <w:pStyle w:val="NormalWeb"/>
        <w:spacing w:line="270" w:lineRule="atLeast"/>
        <w:rPr>
          <w:b/>
          <w:color w:val="1F1507"/>
          <w:sz w:val="28"/>
          <w:szCs w:val="28"/>
        </w:rPr>
      </w:pPr>
    </w:p>
    <w:sectPr w:rsidR="00B75092" w:rsidRPr="00481B8A" w:rsidSect="00BA30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08" w:rsidRDefault="00B37F08" w:rsidP="009D79E7">
      <w:pPr>
        <w:spacing w:after="0" w:line="240" w:lineRule="auto"/>
      </w:pPr>
      <w:r>
        <w:separator/>
      </w:r>
    </w:p>
  </w:endnote>
  <w:endnote w:type="continuationSeparator" w:id="0">
    <w:p w:rsidR="00B37F08" w:rsidRDefault="00B37F08" w:rsidP="009D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08" w:rsidRDefault="00D4354B" w:rsidP="003537C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Original content © 2015</w:t>
    </w:r>
    <w:r w:rsidR="00B37F08">
      <w:rPr>
        <w:rFonts w:ascii="Verdana" w:eastAsia="Times New Roman" w:hAnsi="Verdana" w:cs="Times New Roman"/>
        <w:b/>
        <w:bCs/>
        <w:color w:val="000000"/>
        <w:sz w:val="15"/>
        <w:szCs w:val="15"/>
      </w:rPr>
      <w:t>, grammar-worksheets</w:t>
    </w:r>
    <w:r w:rsidR="00B37F08" w:rsidRPr="00627FE5">
      <w:rPr>
        <w:rFonts w:ascii="Verdana" w:eastAsia="Times New Roman" w:hAnsi="Verdana" w:cs="Times New Roman"/>
        <w:b/>
        <w:bCs/>
        <w:color w:val="000000"/>
        <w:sz w:val="15"/>
        <w:szCs w:val="15"/>
      </w:rPr>
      <w:t>.com.  Freely reproducible for non-profit educational purposes.</w:t>
    </w:r>
  </w:p>
  <w:p w:rsidR="00B37F08" w:rsidRDefault="00B37F08" w:rsidP="003537CC">
    <w:pPr>
      <w:pStyle w:val="Footer"/>
    </w:pPr>
  </w:p>
  <w:p w:rsidR="00B37F08" w:rsidRDefault="00B37F08" w:rsidP="003537CC">
    <w:pPr>
      <w:pStyle w:val="Footer"/>
    </w:pPr>
  </w:p>
  <w:p w:rsidR="00B37F08" w:rsidRDefault="00B37F08">
    <w:pPr>
      <w:pStyle w:val="Footer"/>
    </w:pPr>
  </w:p>
  <w:p w:rsidR="00B37F08" w:rsidRDefault="00B37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08" w:rsidRDefault="00B37F08" w:rsidP="009D79E7">
      <w:pPr>
        <w:spacing w:after="0" w:line="240" w:lineRule="auto"/>
      </w:pPr>
      <w:r>
        <w:separator/>
      </w:r>
    </w:p>
  </w:footnote>
  <w:footnote w:type="continuationSeparator" w:id="0">
    <w:p w:rsidR="00B37F08" w:rsidRDefault="00B37F08" w:rsidP="009D7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08" w:rsidRPr="00EC334A" w:rsidRDefault="00D4354B">
    <w:pPr>
      <w:pStyle w:val="Header"/>
      <w:jc w:val="right"/>
      <w:rPr>
        <w:sz w:val="28"/>
        <w:szCs w:val="28"/>
      </w:rPr>
    </w:pPr>
    <w:r>
      <w:rPr>
        <w:sz w:val="28"/>
        <w:szCs w:val="28"/>
      </w:rPr>
      <w:t>David Foster Wallace, “This is Water” Commencement Speech at Kenyon College</w:t>
    </w:r>
    <w:r w:rsidR="00B37F08" w:rsidRPr="00EC334A">
      <w:rPr>
        <w:sz w:val="28"/>
        <w:szCs w:val="28"/>
      </w:rPr>
      <w:tab/>
    </w:r>
    <w:r w:rsidR="00B37F08" w:rsidRPr="00EC334A">
      <w:rPr>
        <w:sz w:val="28"/>
        <w:szCs w:val="28"/>
      </w:rPr>
      <w:tab/>
    </w:r>
    <w:sdt>
      <w:sdtPr>
        <w:rPr>
          <w:sz w:val="28"/>
          <w:szCs w:val="28"/>
        </w:rPr>
        <w:id w:val="4603719"/>
        <w:docPartObj>
          <w:docPartGallery w:val="Page Numbers (Top of Page)"/>
          <w:docPartUnique/>
        </w:docPartObj>
      </w:sdtPr>
      <w:sdtEndPr/>
      <w:sdtContent>
        <w:r w:rsidR="00B37F08" w:rsidRPr="00EC334A">
          <w:rPr>
            <w:sz w:val="28"/>
            <w:szCs w:val="28"/>
          </w:rPr>
          <w:fldChar w:fldCharType="begin"/>
        </w:r>
        <w:r w:rsidR="00B37F08" w:rsidRPr="00EC334A">
          <w:rPr>
            <w:sz w:val="28"/>
            <w:szCs w:val="28"/>
          </w:rPr>
          <w:instrText xml:space="preserve"> PAGE   \* MERGEFORMAT </w:instrText>
        </w:r>
        <w:r w:rsidR="00B37F08" w:rsidRPr="00EC334A">
          <w:rPr>
            <w:sz w:val="28"/>
            <w:szCs w:val="28"/>
          </w:rPr>
          <w:fldChar w:fldCharType="separate"/>
        </w:r>
        <w:r w:rsidR="000318BE">
          <w:rPr>
            <w:noProof/>
            <w:sz w:val="28"/>
            <w:szCs w:val="28"/>
          </w:rPr>
          <w:t>2</w:t>
        </w:r>
        <w:r w:rsidR="00B37F08" w:rsidRPr="00EC334A">
          <w:rPr>
            <w:sz w:val="28"/>
            <w:szCs w:val="28"/>
          </w:rPr>
          <w:fldChar w:fldCharType="end"/>
        </w:r>
      </w:sdtContent>
    </w:sdt>
  </w:p>
  <w:p w:rsidR="00B37F08" w:rsidRDefault="00B37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6E76"/>
    <w:multiLevelType w:val="multilevel"/>
    <w:tmpl w:val="E95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C29AC"/>
    <w:multiLevelType w:val="hybridMultilevel"/>
    <w:tmpl w:val="6C82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41793"/>
    <w:multiLevelType w:val="multilevel"/>
    <w:tmpl w:val="499C7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9F5227"/>
    <w:multiLevelType w:val="multilevel"/>
    <w:tmpl w:val="AE60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E7"/>
    <w:rsid w:val="00007CCD"/>
    <w:rsid w:val="00022B0A"/>
    <w:rsid w:val="000318BE"/>
    <w:rsid w:val="000367C7"/>
    <w:rsid w:val="00064AFC"/>
    <w:rsid w:val="000776ED"/>
    <w:rsid w:val="00085257"/>
    <w:rsid w:val="000A3B20"/>
    <w:rsid w:val="000F72D3"/>
    <w:rsid w:val="00137098"/>
    <w:rsid w:val="00163A85"/>
    <w:rsid w:val="00190152"/>
    <w:rsid w:val="001B5833"/>
    <w:rsid w:val="001D699E"/>
    <w:rsid w:val="001E2E0C"/>
    <w:rsid w:val="001F29C6"/>
    <w:rsid w:val="001F3A1A"/>
    <w:rsid w:val="00244B88"/>
    <w:rsid w:val="00281815"/>
    <w:rsid w:val="002870C0"/>
    <w:rsid w:val="002971FA"/>
    <w:rsid w:val="002A19FA"/>
    <w:rsid w:val="002B4613"/>
    <w:rsid w:val="002F2CC8"/>
    <w:rsid w:val="00302D1D"/>
    <w:rsid w:val="003179D4"/>
    <w:rsid w:val="00317FF5"/>
    <w:rsid w:val="00334F73"/>
    <w:rsid w:val="00340B54"/>
    <w:rsid w:val="00342700"/>
    <w:rsid w:val="00351735"/>
    <w:rsid w:val="003537CC"/>
    <w:rsid w:val="00360A6A"/>
    <w:rsid w:val="0038556F"/>
    <w:rsid w:val="003C08C2"/>
    <w:rsid w:val="003D20FB"/>
    <w:rsid w:val="003F6228"/>
    <w:rsid w:val="00430CFC"/>
    <w:rsid w:val="00431F6D"/>
    <w:rsid w:val="00454809"/>
    <w:rsid w:val="00481B8A"/>
    <w:rsid w:val="00495721"/>
    <w:rsid w:val="004D36DB"/>
    <w:rsid w:val="00505029"/>
    <w:rsid w:val="00592543"/>
    <w:rsid w:val="005B5CF0"/>
    <w:rsid w:val="005D22DE"/>
    <w:rsid w:val="005D390E"/>
    <w:rsid w:val="005D5B4A"/>
    <w:rsid w:val="00600DA6"/>
    <w:rsid w:val="006179E9"/>
    <w:rsid w:val="006328A5"/>
    <w:rsid w:val="006356B1"/>
    <w:rsid w:val="0068258F"/>
    <w:rsid w:val="006A6D38"/>
    <w:rsid w:val="006B142F"/>
    <w:rsid w:val="006B6D0D"/>
    <w:rsid w:val="006C7F64"/>
    <w:rsid w:val="006D14C0"/>
    <w:rsid w:val="006D5666"/>
    <w:rsid w:val="006F2438"/>
    <w:rsid w:val="006F38BC"/>
    <w:rsid w:val="007460B4"/>
    <w:rsid w:val="0075147B"/>
    <w:rsid w:val="00774EE5"/>
    <w:rsid w:val="00780B5E"/>
    <w:rsid w:val="007A702F"/>
    <w:rsid w:val="0080343C"/>
    <w:rsid w:val="008213F0"/>
    <w:rsid w:val="0082315B"/>
    <w:rsid w:val="00844736"/>
    <w:rsid w:val="008650CE"/>
    <w:rsid w:val="0086604C"/>
    <w:rsid w:val="0089115F"/>
    <w:rsid w:val="008C58BB"/>
    <w:rsid w:val="008F45AA"/>
    <w:rsid w:val="00912117"/>
    <w:rsid w:val="00914354"/>
    <w:rsid w:val="00922C26"/>
    <w:rsid w:val="00933ACA"/>
    <w:rsid w:val="0093445F"/>
    <w:rsid w:val="00937B94"/>
    <w:rsid w:val="009514AF"/>
    <w:rsid w:val="00952558"/>
    <w:rsid w:val="00962949"/>
    <w:rsid w:val="00994B84"/>
    <w:rsid w:val="009B4F54"/>
    <w:rsid w:val="009D79E7"/>
    <w:rsid w:val="009F29D4"/>
    <w:rsid w:val="00A33AA1"/>
    <w:rsid w:val="00A437A8"/>
    <w:rsid w:val="00A47430"/>
    <w:rsid w:val="00A50C0D"/>
    <w:rsid w:val="00A9023E"/>
    <w:rsid w:val="00AF2CEB"/>
    <w:rsid w:val="00AF43BD"/>
    <w:rsid w:val="00B25BA2"/>
    <w:rsid w:val="00B37F08"/>
    <w:rsid w:val="00B402A8"/>
    <w:rsid w:val="00B63B61"/>
    <w:rsid w:val="00B64CA7"/>
    <w:rsid w:val="00B75092"/>
    <w:rsid w:val="00B76948"/>
    <w:rsid w:val="00B977FE"/>
    <w:rsid w:val="00BA301D"/>
    <w:rsid w:val="00BB5EEB"/>
    <w:rsid w:val="00BC10B0"/>
    <w:rsid w:val="00BC6F8E"/>
    <w:rsid w:val="00C1449B"/>
    <w:rsid w:val="00C14CD8"/>
    <w:rsid w:val="00C362FE"/>
    <w:rsid w:val="00C44AB0"/>
    <w:rsid w:val="00C7311A"/>
    <w:rsid w:val="00C84A2B"/>
    <w:rsid w:val="00CA24C8"/>
    <w:rsid w:val="00CC0BFF"/>
    <w:rsid w:val="00CF3D74"/>
    <w:rsid w:val="00D4354B"/>
    <w:rsid w:val="00D85066"/>
    <w:rsid w:val="00DA42E7"/>
    <w:rsid w:val="00DD3AA4"/>
    <w:rsid w:val="00DD40A3"/>
    <w:rsid w:val="00DF7125"/>
    <w:rsid w:val="00E2582A"/>
    <w:rsid w:val="00E34AC4"/>
    <w:rsid w:val="00E52C5F"/>
    <w:rsid w:val="00EC334A"/>
    <w:rsid w:val="00EC75C9"/>
    <w:rsid w:val="00EF31EB"/>
    <w:rsid w:val="00EF5135"/>
    <w:rsid w:val="00F32103"/>
    <w:rsid w:val="00F53487"/>
    <w:rsid w:val="00F60710"/>
    <w:rsid w:val="00F6432A"/>
    <w:rsid w:val="00F802EB"/>
    <w:rsid w:val="00F83F61"/>
    <w:rsid w:val="00FB48DA"/>
    <w:rsid w:val="00FF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1D886A2-6732-438F-8CA0-35E7FFC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7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3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9E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D79E7"/>
    <w:rPr>
      <w:color w:val="0000FF"/>
      <w:u w:val="single"/>
    </w:rPr>
  </w:style>
  <w:style w:type="character" w:customStyle="1" w:styleId="apple-converted-space">
    <w:name w:val="apple-converted-space"/>
    <w:basedOn w:val="DefaultParagraphFont"/>
    <w:rsid w:val="009D79E7"/>
  </w:style>
  <w:style w:type="character" w:customStyle="1" w:styleId="postdate">
    <w:name w:val="postdate"/>
    <w:basedOn w:val="DefaultParagraphFont"/>
    <w:rsid w:val="009D79E7"/>
  </w:style>
  <w:style w:type="paragraph" w:styleId="NormalWeb">
    <w:name w:val="Normal (Web)"/>
    <w:basedOn w:val="Normal"/>
    <w:uiPriority w:val="99"/>
    <w:unhideWhenUsed/>
    <w:rsid w:val="009D79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79E7"/>
    <w:rPr>
      <w:i/>
      <w:iCs/>
    </w:rPr>
  </w:style>
  <w:style w:type="paragraph" w:styleId="Header">
    <w:name w:val="header"/>
    <w:basedOn w:val="Normal"/>
    <w:link w:val="HeaderChar"/>
    <w:uiPriority w:val="99"/>
    <w:unhideWhenUsed/>
    <w:rsid w:val="009D7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9E7"/>
  </w:style>
  <w:style w:type="paragraph" w:styleId="Footer">
    <w:name w:val="footer"/>
    <w:basedOn w:val="Normal"/>
    <w:link w:val="FooterChar"/>
    <w:uiPriority w:val="99"/>
    <w:unhideWhenUsed/>
    <w:rsid w:val="009D7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9E7"/>
  </w:style>
  <w:style w:type="paragraph" w:styleId="BalloonText">
    <w:name w:val="Balloon Text"/>
    <w:basedOn w:val="Normal"/>
    <w:link w:val="BalloonTextChar"/>
    <w:uiPriority w:val="99"/>
    <w:semiHidden/>
    <w:unhideWhenUsed/>
    <w:rsid w:val="009D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E7"/>
    <w:rPr>
      <w:rFonts w:ascii="Tahoma" w:hAnsi="Tahoma" w:cs="Tahoma"/>
      <w:sz w:val="16"/>
      <w:szCs w:val="16"/>
    </w:rPr>
  </w:style>
  <w:style w:type="character" w:customStyle="1" w:styleId="Heading1Char">
    <w:name w:val="Heading 1 Char"/>
    <w:basedOn w:val="DefaultParagraphFont"/>
    <w:link w:val="Heading1"/>
    <w:uiPriority w:val="9"/>
    <w:rsid w:val="00EF31E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31E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F31EB"/>
    <w:rPr>
      <w:b/>
      <w:bCs/>
    </w:rPr>
  </w:style>
  <w:style w:type="character" w:styleId="FollowedHyperlink">
    <w:name w:val="FollowedHyperlink"/>
    <w:basedOn w:val="DefaultParagraphFont"/>
    <w:uiPriority w:val="99"/>
    <w:semiHidden/>
    <w:unhideWhenUsed/>
    <w:rsid w:val="008650CE"/>
    <w:rPr>
      <w:color w:val="800080" w:themeColor="followedHyperlink"/>
      <w:u w:val="single"/>
    </w:rPr>
  </w:style>
  <w:style w:type="character" w:customStyle="1" w:styleId="apple-style-span">
    <w:name w:val="apple-style-span"/>
    <w:basedOn w:val="DefaultParagraphFont"/>
    <w:rsid w:val="003C08C2"/>
  </w:style>
  <w:style w:type="paragraph" w:styleId="ListParagraph">
    <w:name w:val="List Paragraph"/>
    <w:basedOn w:val="Normal"/>
    <w:uiPriority w:val="34"/>
    <w:qFormat/>
    <w:rsid w:val="008C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1313">
      <w:bodyDiv w:val="1"/>
      <w:marLeft w:val="0"/>
      <w:marRight w:val="0"/>
      <w:marTop w:val="0"/>
      <w:marBottom w:val="0"/>
      <w:divBdr>
        <w:top w:val="none" w:sz="0" w:space="0" w:color="auto"/>
        <w:left w:val="none" w:sz="0" w:space="0" w:color="auto"/>
        <w:bottom w:val="none" w:sz="0" w:space="0" w:color="auto"/>
        <w:right w:val="none" w:sz="0" w:space="0" w:color="auto"/>
      </w:divBdr>
      <w:divsChild>
        <w:div w:id="1092434875">
          <w:marLeft w:val="0"/>
          <w:marRight w:val="0"/>
          <w:marTop w:val="0"/>
          <w:marBottom w:val="0"/>
          <w:divBdr>
            <w:top w:val="none" w:sz="0" w:space="0" w:color="auto"/>
            <w:left w:val="none" w:sz="0" w:space="0" w:color="auto"/>
            <w:bottom w:val="none" w:sz="0" w:space="0" w:color="auto"/>
            <w:right w:val="none" w:sz="0" w:space="0" w:color="auto"/>
          </w:divBdr>
        </w:div>
      </w:divsChild>
    </w:div>
    <w:div w:id="951746243">
      <w:bodyDiv w:val="1"/>
      <w:marLeft w:val="0"/>
      <w:marRight w:val="0"/>
      <w:marTop w:val="0"/>
      <w:marBottom w:val="0"/>
      <w:divBdr>
        <w:top w:val="none" w:sz="0" w:space="0" w:color="auto"/>
        <w:left w:val="none" w:sz="0" w:space="0" w:color="auto"/>
        <w:bottom w:val="none" w:sz="0" w:space="0" w:color="auto"/>
        <w:right w:val="none" w:sz="0" w:space="0" w:color="auto"/>
      </w:divBdr>
    </w:div>
    <w:div w:id="1413115611">
      <w:bodyDiv w:val="1"/>
      <w:marLeft w:val="0"/>
      <w:marRight w:val="0"/>
      <w:marTop w:val="0"/>
      <w:marBottom w:val="0"/>
      <w:divBdr>
        <w:top w:val="none" w:sz="0" w:space="0" w:color="auto"/>
        <w:left w:val="none" w:sz="0" w:space="0" w:color="auto"/>
        <w:bottom w:val="none" w:sz="0" w:space="0" w:color="auto"/>
        <w:right w:val="none" w:sz="0" w:space="0" w:color="auto"/>
      </w:divBdr>
    </w:div>
    <w:div w:id="1866138206">
      <w:bodyDiv w:val="1"/>
      <w:marLeft w:val="0"/>
      <w:marRight w:val="0"/>
      <w:marTop w:val="0"/>
      <w:marBottom w:val="0"/>
      <w:divBdr>
        <w:top w:val="none" w:sz="0" w:space="0" w:color="auto"/>
        <w:left w:val="none" w:sz="0" w:space="0" w:color="auto"/>
        <w:bottom w:val="none" w:sz="0" w:space="0" w:color="auto"/>
        <w:right w:val="none" w:sz="0" w:space="0" w:color="auto"/>
      </w:divBdr>
    </w:div>
    <w:div w:id="1910462825">
      <w:bodyDiv w:val="1"/>
      <w:marLeft w:val="0"/>
      <w:marRight w:val="0"/>
      <w:marTop w:val="0"/>
      <w:marBottom w:val="0"/>
      <w:divBdr>
        <w:top w:val="none" w:sz="0" w:space="0" w:color="auto"/>
        <w:left w:val="none" w:sz="0" w:space="0" w:color="auto"/>
        <w:bottom w:val="none" w:sz="0" w:space="0" w:color="auto"/>
        <w:right w:val="none" w:sz="0" w:space="0" w:color="auto"/>
      </w:divBdr>
      <w:divsChild>
        <w:div w:id="166520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SB122178211966454607" TargetMode="External"/><Relationship Id="rId3" Type="http://schemas.openxmlformats.org/officeDocument/2006/relationships/settings" Target="settings.xml"/><Relationship Id="rId7" Type="http://schemas.openxmlformats.org/officeDocument/2006/relationships/hyperlink" Target="https://www.youtube.com/watch?v=8CrOL-ydF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 Blanco</dc:creator>
  <cp:lastModifiedBy>Blanco, Jose (English)</cp:lastModifiedBy>
  <cp:revision>18</cp:revision>
  <cp:lastPrinted>2015-10-14T14:12:00Z</cp:lastPrinted>
  <dcterms:created xsi:type="dcterms:W3CDTF">2015-09-23T13:43:00Z</dcterms:created>
  <dcterms:modified xsi:type="dcterms:W3CDTF">2015-10-14T14:19:00Z</dcterms:modified>
</cp:coreProperties>
</file>